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467CE" w14:textId="4FC5A117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2107568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2E06F507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0299C7FD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gNB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(e.g.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 after AS security, and also to confirm whether it is possible to provide any level of UE location information (i.e. finer than NTN Uu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92A3613" w14:textId="265E3E9F" w:rsidR="00042EFC" w:rsidRDefault="00042EFC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917159">
        <w:rPr>
          <w:rFonts w:ascii="Arial" w:hAnsi="Arial" w:cs="Arial"/>
          <w:color w:val="000000"/>
          <w:lang w:eastAsia="ko-KR"/>
        </w:rPr>
        <w:t xml:space="preserve"> RAN2 </w:t>
      </w:r>
      <w:r w:rsidR="00F5127A">
        <w:rPr>
          <w:rFonts w:ascii="Arial" w:hAnsi="Arial" w:cs="Arial"/>
          <w:color w:val="000000"/>
          <w:lang w:eastAsia="ko-KR"/>
        </w:rPr>
        <w:t>confirms</w:t>
      </w:r>
      <w:r w:rsidR="009E0A40">
        <w:rPr>
          <w:rFonts w:ascii="Arial" w:hAnsi="Arial" w:cs="Arial"/>
          <w:color w:val="000000"/>
          <w:lang w:eastAsia="ko-KR"/>
        </w:rPr>
        <w:t xml:space="preserve"> that</w:t>
      </w:r>
      <w:r w:rsidR="0029370E">
        <w:rPr>
          <w:rFonts w:ascii="Arial" w:hAnsi="Arial" w:cs="Arial"/>
          <w:color w:val="000000"/>
          <w:lang w:eastAsia="ko-KR"/>
        </w:rPr>
        <w:t xml:space="preserve"> UE can report</w:t>
      </w:r>
      <w:r w:rsidR="006238B3">
        <w:rPr>
          <w:rFonts w:ascii="Arial" w:hAnsi="Arial" w:cs="Arial"/>
          <w:color w:val="000000"/>
          <w:lang w:eastAsia="ko-KR"/>
        </w:rPr>
        <w:t xml:space="preserve"> GNSS coordinates using existing mechanism </w:t>
      </w:r>
      <w:r w:rsidR="004E4E18">
        <w:rPr>
          <w:rFonts w:ascii="Arial" w:hAnsi="Arial" w:cs="Arial"/>
          <w:color w:val="000000"/>
          <w:lang w:eastAsia="ko-KR"/>
        </w:rPr>
        <w:t>in the measurement report</w:t>
      </w:r>
      <w:r w:rsidR="006238B3">
        <w:rPr>
          <w:rFonts w:ascii="Arial" w:hAnsi="Arial" w:cs="Arial"/>
          <w:color w:val="000000"/>
          <w:lang w:eastAsia="ko-KR"/>
        </w:rPr>
        <w:t>.</w:t>
      </w:r>
      <w:r w:rsidR="009D5ED4">
        <w:rPr>
          <w:rFonts w:ascii="Arial" w:hAnsi="Arial" w:cs="Arial"/>
          <w:color w:val="000000"/>
          <w:lang w:eastAsia="ko-KR"/>
        </w:rPr>
        <w:t xml:space="preserve"> In addition, RAN2 has agreed </w:t>
      </w:r>
      <w:r w:rsidR="00512355">
        <w:rPr>
          <w:rFonts w:ascii="Arial" w:hAnsi="Arial" w:cs="Arial"/>
          <w:color w:val="000000"/>
          <w:lang w:eastAsia="ko-KR"/>
        </w:rPr>
        <w:t xml:space="preserve">that the </w:t>
      </w:r>
      <w:r w:rsidR="009D5ED4">
        <w:rPr>
          <w:rFonts w:ascii="Arial" w:hAnsi="Arial" w:cs="Arial"/>
          <w:color w:val="000000"/>
          <w:lang w:eastAsia="ko-KR"/>
        </w:rPr>
        <w:t>UE will report</w:t>
      </w:r>
      <w:r w:rsidR="00F82D8C">
        <w:rPr>
          <w:rFonts w:ascii="Arial" w:hAnsi="Arial" w:cs="Arial"/>
          <w:color w:val="000000"/>
          <w:lang w:eastAsia="ko-KR"/>
        </w:rPr>
        <w:t xml:space="preserve"> UE location information with </w:t>
      </w:r>
      <w:r w:rsidR="00145B98" w:rsidRPr="00145B98">
        <w:rPr>
          <w:rFonts w:ascii="Arial" w:hAnsi="Arial" w:cs="Arial"/>
          <w:color w:val="000000"/>
          <w:lang w:eastAsia="ko-KR"/>
        </w:rPr>
        <w:t>a guaranteed accuracy of an area of ~2km radius</w:t>
      </w:r>
      <w:r w:rsidR="00F82D8C">
        <w:rPr>
          <w:rFonts w:ascii="Arial" w:hAnsi="Arial" w:cs="Arial"/>
          <w:color w:val="000000"/>
          <w:lang w:eastAsia="ko-KR"/>
        </w:rPr>
        <w:t xml:space="preserve"> </w:t>
      </w:r>
      <w:r w:rsidR="00145B98">
        <w:rPr>
          <w:rFonts w:ascii="Arial" w:hAnsi="Arial" w:cs="Arial"/>
          <w:color w:val="000000"/>
          <w:lang w:eastAsia="ko-KR"/>
        </w:rPr>
        <w:t>in Msg5</w:t>
      </w:r>
      <w:r w:rsidR="00D54696">
        <w:rPr>
          <w:rFonts w:ascii="Arial" w:hAnsi="Arial" w:cs="Arial"/>
          <w:color w:val="000000"/>
          <w:lang w:eastAsia="ko-KR"/>
        </w:rPr>
        <w:t xml:space="preserve"> during initial access</w:t>
      </w:r>
      <w:r w:rsidR="004C17C1">
        <w:rPr>
          <w:rFonts w:ascii="Arial" w:hAnsi="Arial" w:cs="Arial"/>
          <w:color w:val="000000"/>
          <w:lang w:eastAsia="ko-KR"/>
        </w:rPr>
        <w:t xml:space="preserve"> if no privacy issue is</w:t>
      </w:r>
      <w:r w:rsidR="0010363D">
        <w:rPr>
          <w:rFonts w:ascii="Arial" w:hAnsi="Arial" w:cs="Arial"/>
          <w:color w:val="000000"/>
          <w:lang w:eastAsia="ko-KR"/>
        </w:rPr>
        <w:t xml:space="preserve"> identified by SA3.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welcomes any feedback from RAN2 on the described case (i.e. </w:t>
      </w:r>
      <w:r>
        <w:rPr>
          <w:rFonts w:ascii="Arial" w:hAnsi="Arial" w:cs="Arial"/>
          <w:b/>
          <w:bCs/>
          <w:color w:val="000000"/>
          <w:lang w:eastAsia="ko-KR"/>
        </w:rPr>
        <w:t>the gNB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84A7CB3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The UE may report UE’s GNSS coordinates </w:t>
      </w:r>
      <w:r w:rsidR="53BB7D70" w:rsidRPr="0B356E3D">
        <w:rPr>
          <w:rFonts w:ascii="Arial" w:hAnsi="Arial" w:cs="Arial"/>
          <w:color w:val="000000" w:themeColor="text1"/>
          <w:lang w:eastAsia="ko-KR"/>
        </w:rPr>
        <w:t>in existing measurement report. The measurement report can be transmitted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periodically</w:t>
      </w:r>
      <w:r w:rsidR="0097487C" w:rsidRPr="0B356E3D">
        <w:rPr>
          <w:rFonts w:ascii="Arial" w:hAnsi="Arial" w:cs="Arial"/>
          <w:color w:val="000000" w:themeColor="text1"/>
          <w:lang w:eastAsia="ko-KR"/>
        </w:rPr>
        <w:t>. In addition,</w:t>
      </w:r>
      <w:r w:rsidR="00690CDC" w:rsidRPr="0B356E3D">
        <w:rPr>
          <w:rFonts w:ascii="Arial" w:hAnsi="Arial" w:cs="Arial"/>
          <w:color w:val="000000" w:themeColor="text1"/>
          <w:lang w:eastAsia="ko-KR"/>
        </w:rPr>
        <w:t xml:space="preserve"> location-based measurement trigger is also </w:t>
      </w:r>
      <w:r w:rsidR="3980CD26" w:rsidRPr="0B356E3D">
        <w:rPr>
          <w:rFonts w:ascii="Arial" w:hAnsi="Arial" w:cs="Arial"/>
          <w:color w:val="000000" w:themeColor="text1"/>
          <w:lang w:eastAsia="ko-KR"/>
        </w:rPr>
        <w:t>introduced</w:t>
      </w:r>
      <w:r w:rsidR="00690CDC" w:rsidRPr="0B356E3D">
        <w:rPr>
          <w:rFonts w:ascii="Arial" w:hAnsi="Arial" w:cs="Arial"/>
          <w:color w:val="000000" w:themeColor="text1"/>
          <w:lang w:eastAsia="ko-KR"/>
        </w:rPr>
        <w:t xml:space="preserve"> such that the UE will trigger the measurement report if it moves by a threshold distance</w:t>
      </w:r>
      <w:r w:rsidR="008D5F0D" w:rsidRPr="0B356E3D">
        <w:rPr>
          <w:rFonts w:ascii="Arial" w:hAnsi="Arial" w:cs="Arial"/>
          <w:color w:val="000000" w:themeColor="text1"/>
          <w:lang w:eastAsia="ko-KR"/>
        </w:rPr>
        <w:t xml:space="preserve"> since its last </w:t>
      </w:r>
      <w:r w:rsidR="00710DBD" w:rsidRPr="0B356E3D">
        <w:rPr>
          <w:rFonts w:ascii="Arial" w:hAnsi="Arial" w:cs="Arial"/>
          <w:color w:val="000000" w:themeColor="text1"/>
          <w:lang w:eastAsia="ko-KR"/>
        </w:rPr>
        <w:t>report.</w:t>
      </w:r>
      <w:r w:rsidR="00F002B1" w:rsidRPr="0B356E3D">
        <w:rPr>
          <w:rFonts w:ascii="Arial" w:hAnsi="Arial" w:cs="Arial"/>
          <w:color w:val="000000" w:themeColor="text1"/>
          <w:lang w:eastAsia="ko-KR"/>
        </w:rPr>
        <w:t xml:space="preserve"> Therefore, gNB will be able to determine whether UE has moved far away from the </w:t>
      </w:r>
      <w:r w:rsidR="008D5F0D" w:rsidRPr="0B356E3D">
        <w:rPr>
          <w:rFonts w:ascii="Arial" w:hAnsi="Arial" w:cs="Arial"/>
          <w:color w:val="000000" w:themeColor="text1"/>
          <w:lang w:eastAsia="ko-KR"/>
        </w:rPr>
        <w:t>last location report</w:t>
      </w:r>
      <w:r w:rsidR="00A73B3D" w:rsidRPr="0B356E3D">
        <w:rPr>
          <w:rFonts w:ascii="Arial" w:hAnsi="Arial" w:cs="Arial"/>
          <w:color w:val="000000" w:themeColor="text1"/>
          <w:lang w:eastAsia="ko-KR"/>
        </w:rPr>
        <w:t>.</w:t>
      </w:r>
      <w:r w:rsidR="00F842C2" w:rsidRPr="0B356E3D">
        <w:rPr>
          <w:rFonts w:ascii="Arial" w:hAnsi="Arial" w:cs="Arial"/>
          <w:color w:val="000000" w:themeColor="text1"/>
          <w:lang w:eastAsia="ko-KR"/>
        </w:rPr>
        <w:t xml:space="preserve"> RAN2 understands it is up to the gNB to </w:t>
      </w:r>
      <w:r w:rsidR="001A6A00" w:rsidRPr="0B356E3D">
        <w:rPr>
          <w:rFonts w:ascii="Arial" w:hAnsi="Arial" w:cs="Arial"/>
          <w:color w:val="000000" w:themeColor="text1"/>
          <w:lang w:eastAsia="ko-KR"/>
        </w:rPr>
        <w:t>determine</w:t>
      </w:r>
      <w:r w:rsidR="00F842C2" w:rsidRPr="0B356E3D">
        <w:rPr>
          <w:rFonts w:ascii="Arial" w:hAnsi="Arial" w:cs="Arial"/>
          <w:color w:val="000000" w:themeColor="text1"/>
          <w:lang w:eastAsia="ko-KR"/>
        </w:rPr>
        <w:t xml:space="preserve"> the</w:t>
      </w:r>
      <w:r w:rsidR="001A6A00" w:rsidRPr="0B356E3D">
        <w:rPr>
          <w:rFonts w:ascii="Arial" w:hAnsi="Arial" w:cs="Arial"/>
          <w:color w:val="000000" w:themeColor="text1"/>
          <w:lang w:eastAsia="ko-KR"/>
        </w:rPr>
        <w:t xml:space="preserve"> crossing of country borders based on the location update and take appropriate action.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 xml:space="preserve">issue (i.e. which TAC should be reported by the gNB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7FF3103B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The </w:t>
      </w:r>
      <w:r w:rsidR="00B57DFD" w:rsidRPr="00B57DFD">
        <w:rPr>
          <w:rFonts w:ascii="Arial" w:hAnsi="Arial" w:cs="Arial"/>
          <w:color w:val="000000"/>
          <w:lang w:eastAsia="ko-KR"/>
        </w:rPr>
        <w:t>gNB will be able to acquire UE location information at initial access and during connected mode periods. Therefore</w:t>
      </w:r>
      <w:r w:rsidR="00991E87">
        <w:rPr>
          <w:rFonts w:ascii="Arial" w:hAnsi="Arial" w:cs="Arial"/>
          <w:color w:val="000000"/>
          <w:lang w:eastAsia="ko-KR"/>
        </w:rPr>
        <w:t>,</w:t>
      </w:r>
      <w:r w:rsidR="00B57DFD" w:rsidRPr="00B57DFD">
        <w:rPr>
          <w:rFonts w:ascii="Arial" w:hAnsi="Arial" w:cs="Arial"/>
          <w:color w:val="000000"/>
          <w:lang w:eastAsia="ko-KR"/>
        </w:rPr>
        <w:t xml:space="preserve"> it would be possible to map such a location into a TAC (since TAC areas are earth-fixed). RAN2 cannot comment however on whether this approach is appropriate for reporting towards the CN</w:t>
      </w:r>
      <w:r w:rsidR="00B57DFD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RAN WG</w:t>
      </w:r>
      <w:bookmarkEnd w:id="2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0A9C4" w14:textId="77777777" w:rsidR="002C3FF8" w:rsidRDefault="002C3FF8">
      <w:r>
        <w:separator/>
      </w:r>
    </w:p>
  </w:endnote>
  <w:endnote w:type="continuationSeparator" w:id="0">
    <w:p w14:paraId="4A104C99" w14:textId="77777777" w:rsidR="002C3FF8" w:rsidRDefault="002C3FF8">
      <w:r>
        <w:continuationSeparator/>
      </w:r>
    </w:p>
  </w:endnote>
  <w:endnote w:type="continuationNotice" w:id="1">
    <w:p w14:paraId="28744495" w14:textId="77777777" w:rsidR="002C3FF8" w:rsidRDefault="002C3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9F7DF" w14:textId="77777777" w:rsidR="002C3FF8" w:rsidRDefault="002C3FF8">
      <w:r>
        <w:separator/>
      </w:r>
    </w:p>
  </w:footnote>
  <w:footnote w:type="continuationSeparator" w:id="0">
    <w:p w14:paraId="0E115D06" w14:textId="77777777" w:rsidR="002C3FF8" w:rsidRDefault="002C3FF8">
      <w:r>
        <w:continuationSeparator/>
      </w:r>
    </w:p>
  </w:footnote>
  <w:footnote w:type="continuationNotice" w:id="1">
    <w:p w14:paraId="37AF6F52" w14:textId="77777777" w:rsidR="002C3FF8" w:rsidRDefault="002C3F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332EF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409BC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7661E"/>
    <w:rsid w:val="0038557E"/>
    <w:rsid w:val="00386718"/>
    <w:rsid w:val="0039216E"/>
    <w:rsid w:val="003C2BB1"/>
    <w:rsid w:val="003D31E9"/>
    <w:rsid w:val="003F56C7"/>
    <w:rsid w:val="00401E44"/>
    <w:rsid w:val="004120B7"/>
    <w:rsid w:val="00420E2F"/>
    <w:rsid w:val="00440153"/>
    <w:rsid w:val="0044039A"/>
    <w:rsid w:val="004461B8"/>
    <w:rsid w:val="00447106"/>
    <w:rsid w:val="00453091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F087F"/>
    <w:rsid w:val="005F73E7"/>
    <w:rsid w:val="00611D24"/>
    <w:rsid w:val="006238B3"/>
    <w:rsid w:val="006311F9"/>
    <w:rsid w:val="00643969"/>
    <w:rsid w:val="00670000"/>
    <w:rsid w:val="0067235C"/>
    <w:rsid w:val="00684D62"/>
    <w:rsid w:val="00685DED"/>
    <w:rsid w:val="0069067A"/>
    <w:rsid w:val="00690CDC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7477"/>
    <w:rsid w:val="00823599"/>
    <w:rsid w:val="0083131E"/>
    <w:rsid w:val="00833535"/>
    <w:rsid w:val="0083473F"/>
    <w:rsid w:val="008353F6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33076"/>
    <w:rsid w:val="00942D93"/>
    <w:rsid w:val="0094304A"/>
    <w:rsid w:val="00944E0D"/>
    <w:rsid w:val="00945FEB"/>
    <w:rsid w:val="00946350"/>
    <w:rsid w:val="00952A5B"/>
    <w:rsid w:val="009638AE"/>
    <w:rsid w:val="0097487C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D34"/>
    <w:rsid w:val="00AB507A"/>
    <w:rsid w:val="00AB64F8"/>
    <w:rsid w:val="00AB6AE7"/>
    <w:rsid w:val="00AB6DD2"/>
    <w:rsid w:val="00AD50B2"/>
    <w:rsid w:val="00AD598E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80824"/>
    <w:rsid w:val="00B824E8"/>
    <w:rsid w:val="00B85B04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6200"/>
    <w:rsid w:val="00CA61AC"/>
    <w:rsid w:val="00CC132C"/>
    <w:rsid w:val="00CC1A00"/>
    <w:rsid w:val="00CD1967"/>
    <w:rsid w:val="00CD6D78"/>
    <w:rsid w:val="00D22000"/>
    <w:rsid w:val="00D32B8B"/>
    <w:rsid w:val="00D43F50"/>
    <w:rsid w:val="00D54696"/>
    <w:rsid w:val="00D604DE"/>
    <w:rsid w:val="00D667CB"/>
    <w:rsid w:val="00D66FD1"/>
    <w:rsid w:val="00D75A2B"/>
    <w:rsid w:val="00D87C98"/>
    <w:rsid w:val="00D964D6"/>
    <w:rsid w:val="00D9783E"/>
    <w:rsid w:val="00DA0364"/>
    <w:rsid w:val="00DA3228"/>
    <w:rsid w:val="00DA4CC0"/>
    <w:rsid w:val="00DA744B"/>
    <w:rsid w:val="00DB0F93"/>
    <w:rsid w:val="00DC56E6"/>
    <w:rsid w:val="00DD3227"/>
    <w:rsid w:val="00DE0F70"/>
    <w:rsid w:val="00DF529E"/>
    <w:rsid w:val="00DF66E6"/>
    <w:rsid w:val="00E02E0B"/>
    <w:rsid w:val="00E03C35"/>
    <w:rsid w:val="00E071A2"/>
    <w:rsid w:val="00E334CB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431C"/>
    <w:rsid w:val="00F04D4D"/>
    <w:rsid w:val="00F31169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4365"/>
    <w:rsid w:val="00FC441D"/>
    <w:rsid w:val="00FD2C95"/>
    <w:rsid w:val="00FE1EE8"/>
    <w:rsid w:val="00FE4071"/>
    <w:rsid w:val="00FE61FC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Qualcomm-Bharat-4</cp:lastModifiedBy>
  <cp:revision>61</cp:revision>
  <cp:lastPrinted>2020-08-26T01:27:00Z</cp:lastPrinted>
  <dcterms:created xsi:type="dcterms:W3CDTF">2021-07-14T23:31:00Z</dcterms:created>
  <dcterms:modified xsi:type="dcterms:W3CDTF">2021-08-06T00:28:00Z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